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C419E" w14:textId="2EB08E64" w:rsidR="00C76006" w:rsidRDefault="00C7600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附属様式第３号</w:t>
      </w:r>
    </w:p>
    <w:p w14:paraId="465365B9" w14:textId="08724A6B" w:rsidR="00C76006" w:rsidRDefault="00C76006">
      <w:pPr>
        <w:rPr>
          <w:rFonts w:ascii="ＭＳ 明朝" w:eastAsia="ＭＳ 明朝" w:hAnsi="ＭＳ 明朝"/>
          <w:sz w:val="24"/>
          <w:szCs w:val="24"/>
        </w:rPr>
      </w:pPr>
    </w:p>
    <w:p w14:paraId="239DA70A" w14:textId="2898FA30" w:rsidR="00C76006" w:rsidRDefault="00C76006" w:rsidP="00C76006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資　格　申　立　書</w:t>
      </w:r>
    </w:p>
    <w:p w14:paraId="0FC2BA70" w14:textId="77777777" w:rsidR="00791B78" w:rsidRDefault="00791B78" w:rsidP="00C76006">
      <w:pPr>
        <w:jc w:val="center"/>
        <w:rPr>
          <w:rFonts w:ascii="ＭＳ 明朝" w:eastAsia="ＭＳ 明朝" w:hAnsi="ＭＳ 明朝" w:hint="eastAsia"/>
          <w:sz w:val="24"/>
          <w:szCs w:val="24"/>
        </w:rPr>
      </w:pPr>
    </w:p>
    <w:p w14:paraId="3BB04B0E" w14:textId="3C771A9A" w:rsidR="00C76006" w:rsidRDefault="00C76006" w:rsidP="00C76006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40445D76" w14:textId="77777777" w:rsidR="00791B78" w:rsidRDefault="00791B78" w:rsidP="00C76006">
      <w:pPr>
        <w:jc w:val="right"/>
        <w:rPr>
          <w:rFonts w:ascii="ＭＳ 明朝" w:eastAsia="ＭＳ 明朝" w:hAnsi="ＭＳ 明朝" w:hint="eastAsia"/>
          <w:sz w:val="24"/>
          <w:szCs w:val="24"/>
        </w:rPr>
      </w:pPr>
    </w:p>
    <w:p w14:paraId="4FC8F2BC" w14:textId="19C257B4" w:rsidR="00C76006" w:rsidRDefault="00C76006" w:rsidP="00C76006">
      <w:pPr>
        <w:ind w:right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洞爺湖町町長　殿</w:t>
      </w:r>
    </w:p>
    <w:p w14:paraId="4FAB5414" w14:textId="77777777" w:rsidR="00791B78" w:rsidRDefault="00791B78" w:rsidP="00C76006">
      <w:pPr>
        <w:ind w:right="960"/>
        <w:rPr>
          <w:rFonts w:ascii="ＭＳ 明朝" w:eastAsia="ＭＳ 明朝" w:hAnsi="ＭＳ 明朝" w:hint="eastAsia"/>
          <w:sz w:val="24"/>
          <w:szCs w:val="24"/>
        </w:rPr>
      </w:pPr>
    </w:p>
    <w:p w14:paraId="045307FB" w14:textId="06FEE75D" w:rsidR="00C76006" w:rsidRDefault="00C76006" w:rsidP="00C76006">
      <w:pPr>
        <w:ind w:right="960" w:firstLineChars="1800" w:firstLine="43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　　　所</w:t>
      </w:r>
    </w:p>
    <w:p w14:paraId="08DB8CC5" w14:textId="2EBA1742" w:rsidR="00C76006" w:rsidRDefault="00C76006" w:rsidP="00C76006">
      <w:pPr>
        <w:ind w:right="960" w:firstLineChars="1800" w:firstLine="43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申請者商号・名称</w:t>
      </w:r>
    </w:p>
    <w:p w14:paraId="341AFD51" w14:textId="09D55B1B" w:rsidR="00C76006" w:rsidRDefault="00C76006" w:rsidP="00C76006">
      <w:pPr>
        <w:ind w:right="960" w:firstLineChars="1800" w:firstLine="43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　表　者</w:t>
      </w:r>
    </w:p>
    <w:p w14:paraId="721D6201" w14:textId="77F365A3" w:rsidR="00C76006" w:rsidRDefault="00C76006" w:rsidP="00C76006">
      <w:pPr>
        <w:ind w:right="960" w:firstLineChars="1800" w:firstLine="43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連　絡　先</w:t>
      </w:r>
    </w:p>
    <w:p w14:paraId="4F8F253C" w14:textId="77777777" w:rsidR="00C76006" w:rsidRDefault="00C76006" w:rsidP="00C76006">
      <w:pPr>
        <w:ind w:right="960" w:firstLineChars="1800" w:firstLine="4320"/>
        <w:rPr>
          <w:rFonts w:ascii="ＭＳ 明朝" w:eastAsia="ＭＳ 明朝" w:hAnsi="ＭＳ 明朝" w:hint="eastAsia"/>
          <w:sz w:val="24"/>
          <w:szCs w:val="24"/>
        </w:rPr>
      </w:pPr>
    </w:p>
    <w:p w14:paraId="6CFB30A9" w14:textId="7AC56C3D" w:rsidR="00C76006" w:rsidRDefault="00C76006" w:rsidP="00C76006">
      <w:pPr>
        <w:ind w:right="-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洞爺湖町洞爺水辺の里財田の里キャンプ場・洞爺いこいの家の指定管理者の申込みについて、下記のとおり申し立てます。</w:t>
      </w:r>
    </w:p>
    <w:p w14:paraId="02D64C5C" w14:textId="77777777" w:rsidR="00791B78" w:rsidRDefault="00791B78" w:rsidP="00C76006">
      <w:pPr>
        <w:ind w:right="-1"/>
        <w:rPr>
          <w:rFonts w:ascii="ＭＳ 明朝" w:eastAsia="ＭＳ 明朝" w:hAnsi="ＭＳ 明朝" w:hint="eastAsia"/>
          <w:sz w:val="24"/>
          <w:szCs w:val="24"/>
        </w:rPr>
      </w:pPr>
    </w:p>
    <w:p w14:paraId="083D6E18" w14:textId="61C394E2" w:rsidR="00791B78" w:rsidRPr="00791B78" w:rsidRDefault="00C76006" w:rsidP="00791B78">
      <w:pPr>
        <w:pStyle w:val="a3"/>
        <w:rPr>
          <w:rFonts w:hint="eastAsia"/>
        </w:rPr>
      </w:pPr>
      <w:r>
        <w:rPr>
          <w:rFonts w:hint="eastAsia"/>
        </w:rPr>
        <w:t xml:space="preserve">記　</w:t>
      </w:r>
    </w:p>
    <w:p w14:paraId="4EFD3EF6" w14:textId="27339199" w:rsidR="00C76006" w:rsidRDefault="00C76006" w:rsidP="00791B78">
      <w:pPr>
        <w:pStyle w:val="a5"/>
        <w:spacing w:line="276" w:lineRule="auto"/>
        <w:ind w:right="960"/>
        <w:jc w:val="both"/>
      </w:pPr>
      <w:r>
        <w:rPr>
          <w:rFonts w:hint="eastAsia"/>
        </w:rPr>
        <w:t>□以下の事項のいずれかにも該当しません。</w:t>
      </w:r>
    </w:p>
    <w:p w14:paraId="006558DA" w14:textId="77777777" w:rsidR="00791B78" w:rsidRDefault="00791B78" w:rsidP="00791B78">
      <w:pPr>
        <w:pStyle w:val="a5"/>
        <w:spacing w:line="276" w:lineRule="auto"/>
        <w:ind w:right="960"/>
        <w:jc w:val="both"/>
        <w:rPr>
          <w:rFonts w:hint="eastAsia"/>
        </w:rPr>
      </w:pPr>
    </w:p>
    <w:p w14:paraId="2C1F09DA" w14:textId="14EC8350" w:rsidR="00C76006" w:rsidRDefault="00C76006" w:rsidP="00791B78">
      <w:pPr>
        <w:pStyle w:val="a5"/>
        <w:spacing w:line="276" w:lineRule="auto"/>
        <w:ind w:right="960"/>
        <w:jc w:val="both"/>
      </w:pPr>
      <w:r>
        <w:rPr>
          <w:rFonts w:hint="eastAsia"/>
        </w:rPr>
        <w:t>１．法律行為を行う能力を有しない者</w:t>
      </w:r>
    </w:p>
    <w:p w14:paraId="50763E2C" w14:textId="27BD806A" w:rsidR="00C76006" w:rsidRDefault="00C76006" w:rsidP="00791B78">
      <w:pPr>
        <w:pStyle w:val="a5"/>
        <w:spacing w:line="276" w:lineRule="auto"/>
        <w:ind w:right="960"/>
        <w:jc w:val="both"/>
      </w:pPr>
      <w:r>
        <w:rPr>
          <w:rFonts w:hint="eastAsia"/>
        </w:rPr>
        <w:t>２．破産者で復権を</w:t>
      </w:r>
      <w:r w:rsidR="00566529">
        <w:rPr>
          <w:rFonts w:hint="eastAsia"/>
        </w:rPr>
        <w:t>得ない者</w:t>
      </w:r>
    </w:p>
    <w:p w14:paraId="557C6E50" w14:textId="7B8C5077" w:rsidR="00566529" w:rsidRDefault="00566529" w:rsidP="00791B78">
      <w:pPr>
        <w:pStyle w:val="a5"/>
        <w:spacing w:line="276" w:lineRule="auto"/>
        <w:ind w:left="480" w:right="-1" w:hangingChars="200" w:hanging="480"/>
        <w:jc w:val="both"/>
      </w:pPr>
      <w:r>
        <w:rPr>
          <w:rFonts w:hint="eastAsia"/>
        </w:rPr>
        <w:t>３．地方自治法施行令（第２２年政令第１６号）第１６７条の４第２項（同項を準用する場合を含む）の規定により町における競争入札等の参加を制限されている者</w:t>
      </w:r>
    </w:p>
    <w:p w14:paraId="50F7D8D8" w14:textId="5B265DC7" w:rsidR="008D3F3B" w:rsidRDefault="008D3F3B" w:rsidP="00791B78">
      <w:pPr>
        <w:pStyle w:val="a5"/>
        <w:spacing w:line="276" w:lineRule="auto"/>
        <w:ind w:left="480" w:right="-1" w:hangingChars="200" w:hanging="480"/>
        <w:jc w:val="both"/>
      </w:pPr>
      <w:r>
        <w:rPr>
          <w:rFonts w:hint="eastAsia"/>
        </w:rPr>
        <w:t>４．自治法第２４４条の２第１１項の規定による指定の取消しを受けた者であって、当該実があった日後、２年を経過しない者</w:t>
      </w:r>
    </w:p>
    <w:p w14:paraId="352E65BC" w14:textId="1F4953F3" w:rsidR="008D3F3B" w:rsidRDefault="008D3F3B" w:rsidP="00791B78">
      <w:pPr>
        <w:pStyle w:val="a5"/>
        <w:spacing w:line="276" w:lineRule="auto"/>
        <w:ind w:left="480" w:right="-1" w:hangingChars="200" w:hanging="480"/>
        <w:jc w:val="both"/>
      </w:pPr>
      <w:r>
        <w:rPr>
          <w:rFonts w:hint="eastAsia"/>
        </w:rPr>
        <w:t>５．指定管理者の指定を管理の委託とみなした場合に、自治法第９２条の２、第１４２条（同条を準用する場合を含む。）又は第１８０条の５第６項の規定に抵触することとなる者</w:t>
      </w:r>
    </w:p>
    <w:p w14:paraId="02A246DC" w14:textId="2BB3E65C" w:rsidR="008D3F3B" w:rsidRDefault="008D3F3B" w:rsidP="00791B78">
      <w:pPr>
        <w:pStyle w:val="a5"/>
        <w:spacing w:line="276" w:lineRule="auto"/>
        <w:ind w:left="425" w:right="-1" w:hangingChars="177" w:hanging="425"/>
        <w:jc w:val="both"/>
      </w:pPr>
      <w:r>
        <w:rPr>
          <w:rFonts w:hint="eastAsia"/>
        </w:rPr>
        <w:t>６．町における指定管理者の指定の手続きにおいて、その公正な手続きを妨げた者又は公正な価格の成立を害し、若しくは不正の利益を得るために連合した者</w:t>
      </w:r>
    </w:p>
    <w:p w14:paraId="18802CE5" w14:textId="0690F021" w:rsidR="008D3F3B" w:rsidRDefault="008D3F3B" w:rsidP="00791B78">
      <w:pPr>
        <w:pStyle w:val="a5"/>
        <w:spacing w:line="276" w:lineRule="auto"/>
        <w:ind w:right="960"/>
        <w:jc w:val="both"/>
      </w:pPr>
      <w:r>
        <w:rPr>
          <w:rFonts w:hint="eastAsia"/>
        </w:rPr>
        <w:t>７．町税並びに町の公共料金を滞納している者</w:t>
      </w:r>
    </w:p>
    <w:p w14:paraId="0158CA87" w14:textId="095DB5F1" w:rsidR="008D3F3B" w:rsidRDefault="008D3F3B" w:rsidP="00791B78">
      <w:pPr>
        <w:pStyle w:val="a5"/>
        <w:spacing w:line="276" w:lineRule="auto"/>
        <w:ind w:right="-1"/>
        <w:jc w:val="both"/>
      </w:pPr>
      <w:r>
        <w:rPr>
          <w:rFonts w:hint="eastAsia"/>
        </w:rPr>
        <w:t>８．暴力団員による不当な行為の防止等に関する法律（平成３年法律第７７号）</w:t>
      </w:r>
    </w:p>
    <w:p w14:paraId="6B198297" w14:textId="6CC912F4" w:rsidR="00791B78" w:rsidRDefault="00791B78" w:rsidP="00791B78">
      <w:pPr>
        <w:pStyle w:val="a5"/>
        <w:spacing w:line="276" w:lineRule="auto"/>
        <w:ind w:right="-1" w:firstLineChars="177" w:firstLine="425"/>
        <w:jc w:val="both"/>
      </w:pPr>
      <w:r>
        <w:rPr>
          <w:rFonts w:hint="eastAsia"/>
        </w:rPr>
        <w:t>第２条第２号に規定する暴力団及びその利益となる活動を行う者</w:t>
      </w:r>
    </w:p>
    <w:p w14:paraId="78E90C74" w14:textId="36F53F5F" w:rsidR="00791B78" w:rsidRDefault="00791B78" w:rsidP="00791B78">
      <w:pPr>
        <w:pStyle w:val="a5"/>
        <w:spacing w:line="276" w:lineRule="auto"/>
        <w:ind w:left="425" w:right="-1" w:hangingChars="177" w:hanging="425"/>
        <w:jc w:val="both"/>
      </w:pPr>
      <w:r>
        <w:rPr>
          <w:rFonts w:hint="eastAsia"/>
        </w:rPr>
        <w:t>９．会社更生法（平成１４年法律第１５４号）に基づき、会社の更生手続き、再生手続き開始等の申立てがされていない者</w:t>
      </w:r>
    </w:p>
    <w:p w14:paraId="51EDBDD8" w14:textId="37B5365B" w:rsidR="00791B78" w:rsidRPr="00C76006" w:rsidRDefault="00791B78" w:rsidP="00791B78">
      <w:pPr>
        <w:pStyle w:val="a5"/>
        <w:spacing w:line="276" w:lineRule="auto"/>
        <w:ind w:right="-1"/>
        <w:jc w:val="both"/>
        <w:rPr>
          <w:rFonts w:hint="eastAsia"/>
        </w:rPr>
      </w:pPr>
      <w:r>
        <w:rPr>
          <w:rFonts w:hint="eastAsia"/>
        </w:rPr>
        <w:t>１０．宗教活動及び政治活動を主たる目的とする団体でないこと</w:t>
      </w:r>
    </w:p>
    <w:sectPr w:rsidR="00791B78" w:rsidRPr="00C76006" w:rsidSect="00791B78">
      <w:pgSz w:w="11906" w:h="16838"/>
      <w:pgMar w:top="1134" w:right="1418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006"/>
    <w:rsid w:val="00566529"/>
    <w:rsid w:val="00791B78"/>
    <w:rsid w:val="008D3F3B"/>
    <w:rsid w:val="00C7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C9F3E5"/>
  <w15:chartTrackingRefBased/>
  <w15:docId w15:val="{77E08E69-E9E9-4FEA-82E9-46D73A78D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76006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76006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76006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76006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PC2022_041</dc:creator>
  <cp:keywords/>
  <dc:description/>
  <cp:lastModifiedBy>PC2022_041</cp:lastModifiedBy>
  <cp:revision>2</cp:revision>
  <dcterms:created xsi:type="dcterms:W3CDTF">2025-09-11T06:37:00Z</dcterms:created>
  <dcterms:modified xsi:type="dcterms:W3CDTF">2025-09-11T08:16:00Z</dcterms:modified>
</cp:coreProperties>
</file>